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753A" w14:textId="10D4A750" w:rsidR="007C578D" w:rsidRPr="00531D62" w:rsidRDefault="007C578D" w:rsidP="00531D62">
      <w:pPr>
        <w:pStyle w:val="TBWA"/>
        <w:rPr>
          <w:rFonts w:ascii="Averta for TBWA" w:hAnsi="Averta for TBWA"/>
          <w:b/>
          <w:sz w:val="36"/>
          <w:szCs w:val="36"/>
          <w:lang w:val="en-GB"/>
        </w:rPr>
      </w:pPr>
      <w:r w:rsidRPr="00531D62">
        <w:rPr>
          <w:rFonts w:ascii="Averta for TBWA" w:hAnsi="Averta for TBWA"/>
          <w:b/>
          <w:sz w:val="36"/>
          <w:szCs w:val="36"/>
          <w:lang w:val="en-GB"/>
        </w:rPr>
        <w:t>TBWA vous souha</w:t>
      </w:r>
      <w:r w:rsidR="00531D62">
        <w:rPr>
          <w:rFonts w:ascii="Averta for TBWA" w:hAnsi="Averta for TBWA"/>
          <w:b/>
          <w:sz w:val="36"/>
          <w:szCs w:val="36"/>
          <w:lang w:val="en-GB"/>
        </w:rPr>
        <w:t xml:space="preserve">ite la </w:t>
      </w:r>
      <w:proofErr w:type="spellStart"/>
      <w:r w:rsidR="00531D62">
        <w:rPr>
          <w:rFonts w:ascii="Averta for TBWA" w:hAnsi="Averta for TBWA"/>
          <w:b/>
          <w:sz w:val="36"/>
          <w:szCs w:val="36"/>
          <w:lang w:val="en-GB"/>
        </w:rPr>
        <w:t>bienvenue</w:t>
      </w:r>
      <w:proofErr w:type="spellEnd"/>
      <w:r w:rsidR="00531D62">
        <w:rPr>
          <w:rFonts w:ascii="Averta for TBWA" w:hAnsi="Averta for TBWA"/>
          <w:b/>
          <w:sz w:val="36"/>
          <w:szCs w:val="36"/>
          <w:lang w:val="en-GB"/>
        </w:rPr>
        <w:t xml:space="preserve"> sur </w:t>
      </w:r>
      <w:proofErr w:type="spellStart"/>
      <w:r w:rsidR="00531D62">
        <w:rPr>
          <w:rFonts w:ascii="Averta for TBWA" w:hAnsi="Averta for TBWA"/>
          <w:b/>
          <w:sz w:val="36"/>
          <w:szCs w:val="36"/>
          <w:lang w:val="en-GB"/>
        </w:rPr>
        <w:t>Telenet</w:t>
      </w:r>
      <w:proofErr w:type="spellEnd"/>
      <w:r w:rsidR="00531D62">
        <w:rPr>
          <w:rFonts w:ascii="Averta for TBWA" w:hAnsi="Averta for TBWA"/>
          <w:b/>
          <w:sz w:val="36"/>
          <w:szCs w:val="36"/>
          <w:lang w:val="en-GB"/>
        </w:rPr>
        <w:t xml:space="preserve"> TV</w:t>
      </w:r>
    </w:p>
    <w:p w14:paraId="132050BC" w14:textId="59C5E728" w:rsidR="007C578D" w:rsidRPr="007C578D" w:rsidRDefault="007C578D" w:rsidP="007343B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FR"/>
        </w:rPr>
      </w:pPr>
    </w:p>
    <w:p w14:paraId="1841BF7A" w14:textId="16511BA5" w:rsidR="007C578D" w:rsidRPr="00531D62" w:rsidRDefault="007C578D" w:rsidP="00531D62">
      <w:pPr>
        <w:pStyle w:val="TBWA"/>
        <w:rPr>
          <w:rFonts w:ascii="Averta for TBWA" w:hAnsi="Averta for TBWA"/>
          <w:b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Cet automne, Telenet lance Telenet TV : la meilleure expérience et divertissement</w:t>
      </w:r>
      <w:r w:rsidR="00B11385"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 xml:space="preserve"> </w:t>
      </w:r>
      <w:r w:rsidR="00B279D7"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tout en un</w:t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 xml:space="preserve">. Et cette expérience devient plus magique que jamais. Surtout depuis que vous pouvez enfin streamer </w:t>
      </w:r>
      <w:r w:rsidR="00B279D7"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 xml:space="preserve">vos programmes </w:t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sans souci. Les clients WIGO peuvent désormais regarder la télévision sur mobile sans épuiser leurs datas.</w:t>
      </w:r>
    </w:p>
    <w:p w14:paraId="1344B752" w14:textId="4E397198" w:rsidR="007C578D" w:rsidRDefault="007C578D" w:rsidP="007343B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fr-FR"/>
        </w:rPr>
      </w:pPr>
    </w:p>
    <w:p w14:paraId="0CC7C5E3" w14:textId="2EBAA1FE" w:rsidR="007C578D" w:rsidRPr="00531D62" w:rsidRDefault="007C578D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Grosse ambiance assurée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! Pas comme dans le spot TV «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proofErr w:type="spellStart"/>
      <w:r w:rsidR="00205270" w:rsidRPr="00531D62">
        <w:rPr>
          <w:rFonts w:ascii="Averta for TBWA" w:hAnsi="Averta for TBWA"/>
          <w:color w:val="auto"/>
          <w:sz w:val="22"/>
          <w:szCs w:val="22"/>
          <w:lang w:val="fr-FR"/>
        </w:rPr>
        <w:t>Hup</w:t>
      </w:r>
      <w:proofErr w:type="spellEnd"/>
      <w:r w:rsidR="00205270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, </w:t>
      </w:r>
      <w:proofErr w:type="spellStart"/>
      <w:r w:rsidR="00205270" w:rsidRPr="00531D62">
        <w:rPr>
          <w:rFonts w:ascii="Averta for TBWA" w:hAnsi="Averta for TBWA"/>
          <w:color w:val="auto"/>
          <w:sz w:val="22"/>
          <w:szCs w:val="22"/>
          <w:lang w:val="fr-FR"/>
        </w:rPr>
        <w:t>weg</w:t>
      </w:r>
      <w:proofErr w:type="spellEnd"/>
      <w:r w:rsidR="00205270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spellStart"/>
      <w:proofErr w:type="gramStart"/>
      <w:r w:rsidR="00205270" w:rsidRPr="00531D62">
        <w:rPr>
          <w:rFonts w:ascii="Averta for TBWA" w:hAnsi="Averta for TBWA"/>
          <w:color w:val="auto"/>
          <w:sz w:val="22"/>
          <w:szCs w:val="22"/>
          <w:lang w:val="fr-FR"/>
        </w:rPr>
        <w:t>sfeer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»</w:t>
      </w:r>
      <w:proofErr w:type="gram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avec lequel TBWA </w:t>
      </w:r>
      <w:r w:rsidR="00B279D7" w:rsidRPr="00531D62">
        <w:rPr>
          <w:rFonts w:ascii="Averta for TBWA" w:hAnsi="Averta for TBWA"/>
          <w:color w:val="auto"/>
          <w:sz w:val="22"/>
          <w:szCs w:val="22"/>
          <w:lang w:val="fr-FR"/>
        </w:rPr>
        <w:t>présente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Telenet TV. Vous y découvrirez comment une jeune femme se débarrasse d’un passager indélicat dans le bus, à l’aide d’une citation de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Woestijnvis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. Le programme a sauvé sa journée.</w:t>
      </w:r>
    </w:p>
    <w:p w14:paraId="0E544912" w14:textId="287BE7F5" w:rsidR="007C578D" w:rsidRPr="00531D62" w:rsidRDefault="007C578D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</w:p>
    <w:p w14:paraId="347E74E0" w14:textId="05054011" w:rsidR="007C578D" w:rsidRPr="00531D62" w:rsidRDefault="00DF7906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Et c’est exactement ce que Telenet TV veut faire. Laissez tout le monde profiter d’un bon flow. Grâce à la large sélection de films et de séries de Play and More. Des fonctionnalités pratiques comme la télévision de rattrapage sur tous vos écrans.</w:t>
      </w:r>
      <w:r w:rsidR="00954129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spellStart"/>
      <w:r w:rsidR="00954129" w:rsidRPr="00531D62">
        <w:rPr>
          <w:rFonts w:ascii="Averta for TBWA" w:hAnsi="Averta for TBWA"/>
          <w:color w:val="auto"/>
          <w:sz w:val="22"/>
          <w:szCs w:val="22"/>
          <w:lang w:val="fr-FR"/>
        </w:rPr>
        <w:t>L’app</w:t>
      </w:r>
      <w:proofErr w:type="spellEnd"/>
      <w:r w:rsidR="00954129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spellStart"/>
      <w:r w:rsidR="005E74FB" w:rsidRPr="00531D62">
        <w:rPr>
          <w:rFonts w:ascii="Averta for TBWA" w:hAnsi="Averta for TBWA"/>
          <w:color w:val="auto"/>
          <w:sz w:val="22"/>
          <w:szCs w:val="22"/>
          <w:lang w:val="fr-FR"/>
        </w:rPr>
        <w:t>Yel</w:t>
      </w:r>
      <w:r w:rsidR="00060C5A" w:rsidRPr="00531D62">
        <w:rPr>
          <w:rFonts w:ascii="Averta for TBWA" w:hAnsi="Averta for TBWA"/>
          <w:color w:val="auto"/>
          <w:sz w:val="22"/>
          <w:szCs w:val="22"/>
          <w:lang w:val="fr-FR"/>
        </w:rPr>
        <w:t>o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Play qui permet de regarder la TV dans toute l’Europe, en 3G ou 4G, sans que ce ne soit décompté de vos datas.</w:t>
      </w:r>
    </w:p>
    <w:p w14:paraId="47162FDC" w14:textId="6CA607DC" w:rsidR="004F510E" w:rsidRPr="00531D62" w:rsidRDefault="004F510E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</w:p>
    <w:p w14:paraId="38886F45" w14:textId="25F69DCC" w:rsidR="00DF7906" w:rsidRPr="00531D62" w:rsidRDefault="00B11385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Plutôt pas mal</w:t>
      </w:r>
      <w:r w:rsidR="00DF7906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donc. Mais pas encore assez 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selon</w:t>
      </w:r>
      <w:r w:rsidR="00DF7906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TBWA et Telenet. C’est pourquoi la campagne</w:t>
      </w:r>
      <w:r w:rsidR="00D05F93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Telenet TV</w:t>
      </w:r>
      <w:r w:rsidR="00DF7906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se poursuivra</w:t>
      </w:r>
      <w:r w:rsidR="00D05F93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en fin d’année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,</w:t>
      </w:r>
      <w:r w:rsidR="00D05F93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avec encore d’autres bonnes nouvelles pour les clients Telenet TV. </w:t>
      </w:r>
      <w:proofErr w:type="spellStart"/>
      <w:r w:rsidR="00D05F93" w:rsidRPr="00531D62">
        <w:rPr>
          <w:rFonts w:ascii="Averta for TBWA" w:hAnsi="Averta for TBWA"/>
          <w:color w:val="auto"/>
          <w:sz w:val="22"/>
          <w:szCs w:val="22"/>
          <w:lang w:val="fr-FR"/>
        </w:rPr>
        <w:t>Stay</w:t>
      </w:r>
      <w:proofErr w:type="spellEnd"/>
      <w:r w:rsidR="00D05F93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spellStart"/>
      <w:r w:rsidR="00D05F93" w:rsidRPr="00531D62">
        <w:rPr>
          <w:rFonts w:ascii="Averta for TBWA" w:hAnsi="Averta for TBWA"/>
          <w:color w:val="auto"/>
          <w:sz w:val="22"/>
          <w:szCs w:val="22"/>
          <w:lang w:val="fr-FR"/>
        </w:rPr>
        <w:t>tuned</w:t>
      </w:r>
      <w:proofErr w:type="spellEnd"/>
      <w:r w:rsidR="00D05F93"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="00D05F93" w:rsidRPr="00531D62">
        <w:rPr>
          <w:rFonts w:ascii="Averta for TBWA" w:hAnsi="Averta for TBWA"/>
          <w:color w:val="auto"/>
          <w:sz w:val="22"/>
          <w:szCs w:val="22"/>
          <w:lang w:val="fr-FR"/>
        </w:rPr>
        <w:t>!</w:t>
      </w:r>
    </w:p>
    <w:p w14:paraId="7125A3D7" w14:textId="34AD1784" w:rsidR="00DF7906" w:rsidRDefault="00DF7906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</w:p>
    <w:p w14:paraId="6F6BFF56" w14:textId="726FF7F9" w:rsidR="00531D62" w:rsidRDefault="00531D62" w:rsidP="00531D62">
      <w:pPr>
        <w:pStyle w:val="TBWA"/>
        <w:jc w:val="center"/>
        <w:rPr>
          <w:rFonts w:ascii="Averta for TBWA" w:hAnsi="Averta for TBWA"/>
          <w:color w:val="auto"/>
          <w:sz w:val="22"/>
          <w:szCs w:val="22"/>
          <w:lang w:val="fr-FR"/>
        </w:rPr>
      </w:pPr>
      <w:r>
        <w:rPr>
          <w:rFonts w:ascii="Averta for TBWA" w:hAnsi="Averta for TBWA"/>
          <w:color w:val="auto"/>
          <w:sz w:val="22"/>
          <w:szCs w:val="22"/>
          <w:lang w:val="fr-FR"/>
        </w:rPr>
        <w:t>***</w:t>
      </w:r>
    </w:p>
    <w:p w14:paraId="22B00509" w14:textId="5B1617F1" w:rsidR="008C103F" w:rsidRDefault="008C103F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</w:p>
    <w:p w14:paraId="79A16651" w14:textId="4749EBC7" w:rsidR="00531D62" w:rsidRPr="00531D62" w:rsidRDefault="00531D62" w:rsidP="00531D62">
      <w:pPr>
        <w:pStyle w:val="TBWA"/>
        <w:rPr>
          <w:rFonts w:ascii="Averta for TBWA" w:hAnsi="Averta for TBWA"/>
          <w:color w:val="auto"/>
          <w:sz w:val="22"/>
          <w:szCs w:val="22"/>
          <w:u w:val="single"/>
          <w:lang w:val="fr-FR"/>
        </w:rPr>
      </w:pPr>
      <w:r w:rsidRPr="00531D62">
        <w:rPr>
          <w:rFonts w:ascii="Averta for TBWA" w:hAnsi="Averta for TBWA"/>
          <w:color w:val="auto"/>
          <w:sz w:val="22"/>
          <w:szCs w:val="22"/>
          <w:u w:val="single"/>
          <w:lang w:val="fr-FR"/>
        </w:rPr>
        <w:t>CREDITS</w:t>
      </w:r>
      <w:r w:rsidRPr="00531D62">
        <w:rPr>
          <w:rFonts w:ascii="Cambria" w:hAnsi="Cambria" w:cs="Cambria"/>
          <w:color w:val="auto"/>
          <w:sz w:val="22"/>
          <w:szCs w:val="22"/>
          <w:u w:val="single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u w:val="single"/>
          <w:lang w:val="fr-FR"/>
        </w:rPr>
        <w:t>:</w:t>
      </w:r>
    </w:p>
    <w:p w14:paraId="209572D1" w14:textId="5FC06AAB" w:rsidR="00605D57" w:rsidRPr="00531D62" w:rsidRDefault="003115B2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Client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Telenet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Contacts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: Nat</w:t>
      </w:r>
      <w:r w:rsidR="005A3007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halie </w:t>
      </w:r>
      <w:proofErr w:type="spellStart"/>
      <w:r w:rsidR="005A3007" w:rsidRPr="00531D62">
        <w:rPr>
          <w:rFonts w:ascii="Averta for TBWA" w:hAnsi="Averta for TBWA"/>
          <w:color w:val="auto"/>
          <w:sz w:val="22"/>
          <w:szCs w:val="22"/>
          <w:lang w:val="fr-FR"/>
        </w:rPr>
        <w:t>Rahbani</w:t>
      </w:r>
      <w:proofErr w:type="spellEnd"/>
      <w:r w:rsidR="005A3007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, Marilyn </w:t>
      </w:r>
      <w:proofErr w:type="spellStart"/>
      <w:proofErr w:type="gramStart"/>
      <w:r w:rsidR="005A3007" w:rsidRPr="00531D62">
        <w:rPr>
          <w:rFonts w:ascii="Averta for TBWA" w:hAnsi="Averta for TBWA"/>
          <w:color w:val="auto"/>
          <w:sz w:val="22"/>
          <w:szCs w:val="22"/>
          <w:lang w:val="fr-FR"/>
        </w:rPr>
        <w:t>Debisscho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p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,</w:t>
      </w:r>
      <w:proofErr w:type="gram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Inge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Debremaecker</w:t>
      </w:r>
      <w:proofErr w:type="spellEnd"/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</w:p>
    <w:p w14:paraId="199B5301" w14:textId="73C9106A" w:rsidR="00605D57" w:rsidRPr="00531D62" w:rsidRDefault="003115B2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Agency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: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TBWA 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="00605D57"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Client</w:t>
      </w:r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r w:rsidR="00605D57"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Service</w:t>
      </w:r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gramStart"/>
      <w:r w:rsidR="00605D57"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Direct</w:t>
      </w:r>
      <w:r w:rsidR="00B736A9"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or</w:t>
      </w:r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>:</w:t>
      </w:r>
      <w:proofErr w:type="gramEnd"/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Isabel </w:t>
      </w:r>
      <w:proofErr w:type="spellStart"/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>Broes</w:t>
      </w:r>
      <w:proofErr w:type="spellEnd"/>
      <w:r w:rsidR="005A3007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</w:p>
    <w:p w14:paraId="76CBFCB7" w14:textId="248CCE31" w:rsidR="00605D57" w:rsidRPr="00531D62" w:rsidRDefault="00B736A9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Account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gramStart"/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team</w:t>
      </w:r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>:</w:t>
      </w:r>
      <w:proofErr w:type="gramEnd"/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Hadoum Ghassab &amp;</w:t>
      </w:r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Charlotte Van </w:t>
      </w:r>
      <w:proofErr w:type="spellStart"/>
      <w:r w:rsidR="00605D57" w:rsidRPr="00531D62">
        <w:rPr>
          <w:rFonts w:ascii="Averta for TBWA" w:hAnsi="Averta for TBWA"/>
          <w:color w:val="auto"/>
          <w:sz w:val="22"/>
          <w:szCs w:val="22"/>
          <w:lang w:val="fr-FR"/>
        </w:rPr>
        <w:t>Hoecke</w:t>
      </w:r>
      <w:proofErr w:type="spellEnd"/>
    </w:p>
    <w:p w14:paraId="24245DB8" w14:textId="1BFC0187" w:rsidR="003115B2" w:rsidRPr="00531D62" w:rsidRDefault="003115B2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CD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: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hyperlink r:id="rId6" w:tgtFrame="_blank" w:history="1">
        <w:r w:rsidRPr="00531D62">
          <w:rPr>
            <w:rFonts w:ascii="Averta for TBWA" w:hAnsi="Averta for TBWA"/>
            <w:color w:val="auto"/>
            <w:sz w:val="22"/>
            <w:szCs w:val="22"/>
            <w:lang w:val="fr-FR"/>
          </w:rPr>
          <w:t>Jan</w:t>
        </w:r>
      </w:hyperlink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Macken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proofErr w:type="spellStart"/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Creation</w:t>
      </w:r>
      <w:proofErr w:type="spellEnd"/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Regine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Smetz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, Marie-Laure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Cliquennois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,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Chiara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Dedecker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proofErr w:type="spellStart"/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Strategy</w:t>
      </w:r>
      <w:proofErr w:type="spellEnd"/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Bert Denis </w:t>
      </w:r>
    </w:p>
    <w:p w14:paraId="222C2174" w14:textId="77777777" w:rsidR="003115B2" w:rsidRPr="00531D62" w:rsidRDefault="003115B2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Head of Production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Mieke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Vandewalle</w:t>
      </w:r>
      <w:proofErr w:type="spellEnd"/>
    </w:p>
    <w:p w14:paraId="120C2F2B" w14:textId="77777777" w:rsidR="003115B2" w:rsidRPr="00531D62" w:rsidRDefault="003115B2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Producer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Cindy De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Mooter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 xml:space="preserve">Film Production </w:t>
      </w:r>
      <w:proofErr w:type="spellStart"/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Company</w:t>
      </w:r>
      <w:proofErr w:type="spellEnd"/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: Static Films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Director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Brig White 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Executive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Producer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 Patrick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Schepers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Producer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Joop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Haesen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en Geert De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Wachter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DOP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:  Liam Mitchell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Post-</w:t>
      </w:r>
      <w:proofErr w:type="gramStart"/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Production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:</w:t>
      </w:r>
      <w:proofErr w:type="gram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 SAKE </w:t>
      </w:r>
    </w:p>
    <w:p w14:paraId="136EFE74" w14:textId="2DA3400B" w:rsidR="003115B2" w:rsidRPr="00531D62" w:rsidRDefault="003115B2" w:rsidP="00531D62">
      <w:pPr>
        <w:pStyle w:val="TBWA"/>
        <w:rPr>
          <w:rFonts w:ascii="Averta for TBWA" w:hAnsi="Averta for TBWA"/>
          <w:color w:val="auto"/>
          <w:sz w:val="22"/>
          <w:szCs w:val="22"/>
          <w:lang w:val="fr-FR"/>
        </w:rPr>
      </w:pP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Post-Producer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Génévieve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Paindaveine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 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Editor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Gert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</w:t>
      </w:r>
      <w:r w:rsidR="00D35256"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Van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Berckelaer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   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proofErr w:type="spellStart"/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Grading</w:t>
      </w:r>
      <w:proofErr w:type="spellEnd"/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 Joost Van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Kerckhove</w:t>
      </w:r>
      <w:proofErr w:type="spellEnd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br/>
      </w:r>
      <w:r w:rsidRPr="00531D62">
        <w:rPr>
          <w:rFonts w:ascii="Averta for TBWA" w:hAnsi="Averta for TBWA"/>
          <w:b/>
          <w:color w:val="auto"/>
          <w:sz w:val="22"/>
          <w:szCs w:val="22"/>
          <w:lang w:val="fr-FR"/>
        </w:rPr>
        <w:t>Online</w:t>
      </w:r>
      <w:r w:rsidRPr="00531D62">
        <w:rPr>
          <w:rFonts w:ascii="Cambria" w:hAnsi="Cambria" w:cs="Cambria"/>
          <w:color w:val="auto"/>
          <w:sz w:val="22"/>
          <w:szCs w:val="22"/>
          <w:lang w:val="fr-FR"/>
        </w:rPr>
        <w:t> </w:t>
      </w:r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 xml:space="preserve">:  Enzo </w:t>
      </w:r>
      <w:proofErr w:type="spellStart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Piccina</w:t>
      </w:r>
      <w:bookmarkStart w:id="0" w:name="_GoBack"/>
      <w:bookmarkEnd w:id="0"/>
      <w:r w:rsidRPr="00531D62">
        <w:rPr>
          <w:rFonts w:ascii="Averta for TBWA" w:hAnsi="Averta for TBWA"/>
          <w:color w:val="auto"/>
          <w:sz w:val="22"/>
          <w:szCs w:val="22"/>
          <w:lang w:val="fr-FR"/>
        </w:rPr>
        <w:t>to</w:t>
      </w:r>
      <w:proofErr w:type="spellEnd"/>
    </w:p>
    <w:sectPr w:rsidR="003115B2" w:rsidRPr="00531D62" w:rsidSect="000B3019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7AFC0" w14:textId="77777777" w:rsidR="00377F04" w:rsidRDefault="00377F04" w:rsidP="00531D62">
      <w:r>
        <w:separator/>
      </w:r>
    </w:p>
  </w:endnote>
  <w:endnote w:type="continuationSeparator" w:id="0">
    <w:p w14:paraId="69917536" w14:textId="77777777" w:rsidR="00377F04" w:rsidRDefault="00377F04" w:rsidP="0053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D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95B89" w14:textId="77777777" w:rsidR="00377F04" w:rsidRDefault="00377F04" w:rsidP="00531D62">
      <w:r>
        <w:separator/>
      </w:r>
    </w:p>
  </w:footnote>
  <w:footnote w:type="continuationSeparator" w:id="0">
    <w:p w14:paraId="4AA09EDE" w14:textId="77777777" w:rsidR="00377F04" w:rsidRDefault="00377F04" w:rsidP="0053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18FB" w14:textId="01BEC185" w:rsidR="00531D62" w:rsidRDefault="00531D62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0E12C072" wp14:editId="006D8094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03"/>
    <w:rsid w:val="00060C5A"/>
    <w:rsid w:val="000B3019"/>
    <w:rsid w:val="00180E55"/>
    <w:rsid w:val="001D651E"/>
    <w:rsid w:val="00205270"/>
    <w:rsid w:val="002504FA"/>
    <w:rsid w:val="003115B2"/>
    <w:rsid w:val="00377F04"/>
    <w:rsid w:val="004F510E"/>
    <w:rsid w:val="00531D62"/>
    <w:rsid w:val="00595D46"/>
    <w:rsid w:val="005A3007"/>
    <w:rsid w:val="005E74FB"/>
    <w:rsid w:val="00605D57"/>
    <w:rsid w:val="00606BF3"/>
    <w:rsid w:val="006E54D5"/>
    <w:rsid w:val="007343B2"/>
    <w:rsid w:val="0075624F"/>
    <w:rsid w:val="007C578D"/>
    <w:rsid w:val="007D3CBE"/>
    <w:rsid w:val="00842ED3"/>
    <w:rsid w:val="008C103F"/>
    <w:rsid w:val="00954129"/>
    <w:rsid w:val="00B11385"/>
    <w:rsid w:val="00B279D7"/>
    <w:rsid w:val="00B736A9"/>
    <w:rsid w:val="00C5724A"/>
    <w:rsid w:val="00C675E8"/>
    <w:rsid w:val="00C90040"/>
    <w:rsid w:val="00D05F93"/>
    <w:rsid w:val="00D35256"/>
    <w:rsid w:val="00DF7906"/>
    <w:rsid w:val="00F2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85AC2"/>
  <w15:chartTrackingRefBased/>
  <w15:docId w15:val="{DFA44C69-2A7A-1241-8175-486803EF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3B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1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D62"/>
  </w:style>
  <w:style w:type="paragraph" w:styleId="Footer">
    <w:name w:val="footer"/>
    <w:basedOn w:val="Normal"/>
    <w:link w:val="FooterChar"/>
    <w:uiPriority w:val="99"/>
    <w:unhideWhenUsed/>
    <w:rsid w:val="00531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D62"/>
  </w:style>
  <w:style w:type="paragraph" w:customStyle="1" w:styleId="TBWA">
    <w:name w:val="TBWA"/>
    <w:basedOn w:val="Normal"/>
    <w:qFormat/>
    <w:rsid w:val="00531D62"/>
    <w:rPr>
      <w:rFonts w:ascii="Helvetica" w:eastAsia="MS Mincho" w:hAnsi="Helvetica" w:cs="Times New Roman"/>
      <w:color w:val="3232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m.be/people-953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2018-10-08T11:29:00Z</dcterms:created>
  <dcterms:modified xsi:type="dcterms:W3CDTF">2018-10-08T12:53:00Z</dcterms:modified>
</cp:coreProperties>
</file>